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EE" w:rsidRDefault="00CA08EE" w:rsidP="00CC55BB">
      <w:pPr>
        <w:spacing w:line="240" w:lineRule="auto"/>
        <w:ind w:right="-284" w:firstLine="567"/>
        <w:rPr>
          <w:szCs w:val="28"/>
        </w:rPr>
      </w:pPr>
    </w:p>
    <w:p w:rsidR="00CC55BB" w:rsidRPr="00502FBC" w:rsidRDefault="00824CE1" w:rsidP="00502FBC">
      <w:pPr>
        <w:pBdr>
          <w:bottom w:val="single" w:sz="12" w:space="1" w:color="auto"/>
        </w:pBdr>
        <w:spacing w:after="200" w:line="240" w:lineRule="auto"/>
        <w:ind w:firstLine="708"/>
        <w:rPr>
          <w:rFonts w:eastAsiaTheme="minorHAnsi"/>
          <w:b/>
          <w:szCs w:val="28"/>
          <w:lang w:eastAsia="en-US"/>
        </w:rPr>
      </w:pPr>
      <w:r w:rsidRPr="00502FBC">
        <w:rPr>
          <w:rFonts w:eastAsiaTheme="minorHAnsi"/>
          <w:b/>
          <w:szCs w:val="28"/>
          <w:lang w:eastAsia="en-US"/>
        </w:rPr>
        <w:t xml:space="preserve">Информация о контрольном мероприятии, проведенном в Краевом государственном бюджетном учреждении здравоохранения </w:t>
      </w:r>
      <w:r w:rsidR="00502FBC">
        <w:rPr>
          <w:rFonts w:eastAsiaTheme="minorHAnsi"/>
          <w:b/>
          <w:szCs w:val="28"/>
          <w:lang w:eastAsia="en-US"/>
        </w:rPr>
        <w:t>"</w:t>
      </w:r>
      <w:r w:rsidRPr="00502FBC">
        <w:rPr>
          <w:rFonts w:eastAsiaTheme="minorHAnsi"/>
          <w:b/>
          <w:szCs w:val="28"/>
          <w:lang w:eastAsia="en-US"/>
        </w:rPr>
        <w:t>Спасская городская больница</w:t>
      </w:r>
      <w:r w:rsidR="00502FBC">
        <w:rPr>
          <w:rFonts w:eastAsiaTheme="minorHAnsi"/>
          <w:b/>
          <w:szCs w:val="28"/>
          <w:lang w:eastAsia="en-US"/>
        </w:rPr>
        <w:t>"</w:t>
      </w:r>
      <w:bookmarkStart w:id="0" w:name="_GoBack"/>
      <w:bookmarkEnd w:id="0"/>
    </w:p>
    <w:p w:rsidR="00824CE1" w:rsidRPr="00502FBC" w:rsidRDefault="00824CE1" w:rsidP="00502FBC">
      <w:pPr>
        <w:pBdr>
          <w:bottom w:val="single" w:sz="12" w:space="1" w:color="auto"/>
        </w:pBdr>
        <w:spacing w:after="200" w:line="240" w:lineRule="auto"/>
        <w:ind w:firstLine="708"/>
        <w:rPr>
          <w:rFonts w:eastAsiaTheme="minorHAnsi"/>
          <w:b/>
          <w:szCs w:val="28"/>
          <w:lang w:eastAsia="en-US"/>
        </w:rPr>
      </w:pPr>
    </w:p>
    <w:p w:rsidR="0051742E" w:rsidRPr="00FE67D5" w:rsidRDefault="00824CE1" w:rsidP="00824CE1">
      <w:pPr>
        <w:spacing w:line="240" w:lineRule="auto"/>
        <w:ind w:right="-284" w:firstLine="567"/>
        <w:rPr>
          <w:sz w:val="26"/>
          <w:szCs w:val="26"/>
        </w:rPr>
      </w:pPr>
      <w:r w:rsidRPr="00FE67D5">
        <w:rPr>
          <w:sz w:val="26"/>
          <w:szCs w:val="26"/>
        </w:rPr>
        <w:t>В</w:t>
      </w:r>
      <w:r w:rsidR="007579D5" w:rsidRPr="00FE67D5">
        <w:rPr>
          <w:sz w:val="26"/>
          <w:szCs w:val="26"/>
        </w:rPr>
        <w:t xml:space="preserve"> период с 21.09.2017 по 01.11.2017 </w:t>
      </w:r>
      <w:r w:rsidRPr="00FE67D5">
        <w:rPr>
          <w:sz w:val="26"/>
          <w:szCs w:val="26"/>
        </w:rPr>
        <w:t xml:space="preserve">проведена проверка финансово-хозяйственной деятельности КГБУЗ </w:t>
      </w:r>
      <w:r w:rsidR="001E7FEF" w:rsidRPr="00FE67D5">
        <w:rPr>
          <w:sz w:val="26"/>
          <w:szCs w:val="26"/>
        </w:rPr>
        <w:t>"Спасская городская больница"</w:t>
      </w:r>
      <w:r w:rsidRPr="00FE67D5">
        <w:rPr>
          <w:sz w:val="26"/>
          <w:szCs w:val="26"/>
        </w:rPr>
        <w:t xml:space="preserve">, по </w:t>
      </w:r>
      <w:r w:rsidR="003115DC" w:rsidRPr="00FE67D5">
        <w:rPr>
          <w:sz w:val="26"/>
          <w:szCs w:val="26"/>
        </w:rPr>
        <w:t>результатам</w:t>
      </w:r>
      <w:r w:rsidR="00BA75A2" w:rsidRPr="00FE67D5">
        <w:rPr>
          <w:sz w:val="26"/>
          <w:szCs w:val="26"/>
        </w:rPr>
        <w:t xml:space="preserve"> </w:t>
      </w:r>
      <w:r w:rsidRPr="00FE67D5">
        <w:rPr>
          <w:sz w:val="26"/>
          <w:szCs w:val="26"/>
        </w:rPr>
        <w:t>которой</w:t>
      </w:r>
      <w:r w:rsidR="0051742E" w:rsidRPr="00FE67D5">
        <w:rPr>
          <w:sz w:val="26"/>
          <w:szCs w:val="26"/>
        </w:rPr>
        <w:t xml:space="preserve"> выявлены</w:t>
      </w:r>
      <w:r w:rsidRPr="00FE67D5">
        <w:rPr>
          <w:sz w:val="26"/>
          <w:szCs w:val="26"/>
        </w:rPr>
        <w:t xml:space="preserve"> </w:t>
      </w:r>
      <w:r w:rsidR="00BA75A2" w:rsidRPr="00FE67D5">
        <w:rPr>
          <w:sz w:val="26"/>
          <w:szCs w:val="26"/>
        </w:rPr>
        <w:t xml:space="preserve">нарушения </w:t>
      </w:r>
      <w:r w:rsidR="004164F9" w:rsidRPr="00FE67D5">
        <w:rPr>
          <w:sz w:val="26"/>
          <w:szCs w:val="26"/>
        </w:rPr>
        <w:t xml:space="preserve">законодательства </w:t>
      </w:r>
      <w:r w:rsidRPr="00FE67D5">
        <w:rPr>
          <w:sz w:val="26"/>
          <w:szCs w:val="26"/>
        </w:rPr>
        <w:t>Российской Федерации</w:t>
      </w:r>
      <w:r w:rsidR="004164F9" w:rsidRPr="00FE67D5">
        <w:rPr>
          <w:sz w:val="26"/>
          <w:szCs w:val="26"/>
        </w:rPr>
        <w:t xml:space="preserve"> о бухгалтерском учете, </w:t>
      </w:r>
      <w:r w:rsidRPr="00FE67D5">
        <w:rPr>
          <w:sz w:val="26"/>
          <w:szCs w:val="26"/>
        </w:rPr>
        <w:t xml:space="preserve">законодательства Российской Федерации о контрактной системе в сфере закупок, </w:t>
      </w:r>
      <w:r w:rsidR="004164F9" w:rsidRPr="00FE67D5">
        <w:rPr>
          <w:sz w:val="26"/>
          <w:szCs w:val="26"/>
        </w:rPr>
        <w:t>пор</w:t>
      </w:r>
      <w:r w:rsidRPr="00FE67D5">
        <w:rPr>
          <w:sz w:val="26"/>
          <w:szCs w:val="26"/>
        </w:rPr>
        <w:t>ядка ведения кассовых операций.</w:t>
      </w:r>
    </w:p>
    <w:p w:rsidR="001E7FEF" w:rsidRPr="00FE67D5" w:rsidRDefault="001E7FEF" w:rsidP="001E7FEF">
      <w:pPr>
        <w:spacing w:line="240" w:lineRule="auto"/>
        <w:ind w:right="-284" w:firstLine="567"/>
        <w:rPr>
          <w:snapToGrid w:val="0"/>
          <w:sz w:val="26"/>
          <w:szCs w:val="26"/>
        </w:rPr>
      </w:pPr>
      <w:r w:rsidRPr="00FE67D5">
        <w:rPr>
          <w:snapToGrid w:val="0"/>
          <w:sz w:val="26"/>
          <w:szCs w:val="26"/>
        </w:rPr>
        <w:t xml:space="preserve">1) Так, в проверяемом периоде КГБУЗ "Спасская ГБ" неоднократно превышало </w:t>
      </w:r>
      <w:proofErr w:type="gramStart"/>
      <w:r w:rsidRPr="00FE67D5">
        <w:rPr>
          <w:snapToGrid w:val="0"/>
          <w:sz w:val="26"/>
          <w:szCs w:val="26"/>
        </w:rPr>
        <w:t>лимит  остатка</w:t>
      </w:r>
      <w:proofErr w:type="gramEnd"/>
      <w:r w:rsidRPr="00FE67D5">
        <w:rPr>
          <w:snapToGrid w:val="0"/>
          <w:sz w:val="26"/>
          <w:szCs w:val="26"/>
        </w:rPr>
        <w:t xml:space="preserve"> наличных денежных средств в кассе, установленный приказами учреждения, чем нарушался порядок ведения кассовых операций, определенный Указанием Банка России от 11.03.2014 № 3210-У.</w:t>
      </w:r>
    </w:p>
    <w:p w:rsidR="004B7DAD" w:rsidRPr="00FE67D5" w:rsidRDefault="001E7FEF" w:rsidP="001E7FEF">
      <w:pPr>
        <w:spacing w:line="240" w:lineRule="auto"/>
        <w:ind w:right="-284" w:firstLine="567"/>
        <w:rPr>
          <w:sz w:val="26"/>
          <w:szCs w:val="26"/>
        </w:rPr>
      </w:pPr>
      <w:r w:rsidRPr="00FE67D5">
        <w:rPr>
          <w:sz w:val="26"/>
          <w:szCs w:val="26"/>
        </w:rPr>
        <w:t xml:space="preserve">2) </w:t>
      </w:r>
      <w:r w:rsidR="004B7DAD" w:rsidRPr="00FE67D5">
        <w:rPr>
          <w:sz w:val="26"/>
          <w:szCs w:val="26"/>
        </w:rPr>
        <w:t xml:space="preserve">В нарушение Инструкции по </w:t>
      </w:r>
      <w:r w:rsidRPr="00FE67D5">
        <w:rPr>
          <w:sz w:val="26"/>
          <w:szCs w:val="26"/>
        </w:rPr>
        <w:t>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не</w:t>
      </w:r>
      <w:r w:rsidR="004B7DAD" w:rsidRPr="00FE67D5">
        <w:rPr>
          <w:sz w:val="26"/>
          <w:szCs w:val="26"/>
        </w:rPr>
        <w:t xml:space="preserve"> актуализировано Положение об учетной </w:t>
      </w:r>
      <w:proofErr w:type="gramStart"/>
      <w:r w:rsidR="004B7DAD" w:rsidRPr="00FE67D5">
        <w:rPr>
          <w:sz w:val="26"/>
          <w:szCs w:val="26"/>
        </w:rPr>
        <w:t>политике</w:t>
      </w:r>
      <w:r w:rsidRPr="00FE67D5">
        <w:rPr>
          <w:sz w:val="26"/>
          <w:szCs w:val="26"/>
        </w:rPr>
        <w:t xml:space="preserve"> </w:t>
      </w:r>
      <w:r w:rsidR="004B7DAD" w:rsidRPr="00FE67D5">
        <w:rPr>
          <w:sz w:val="26"/>
          <w:szCs w:val="26"/>
        </w:rPr>
        <w:t xml:space="preserve"> </w:t>
      </w:r>
      <w:r w:rsidRPr="00FE67D5">
        <w:rPr>
          <w:sz w:val="26"/>
          <w:szCs w:val="26"/>
        </w:rPr>
        <w:t>КГБУЗ</w:t>
      </w:r>
      <w:proofErr w:type="gramEnd"/>
      <w:r w:rsidRPr="00FE67D5">
        <w:rPr>
          <w:sz w:val="26"/>
          <w:szCs w:val="26"/>
        </w:rPr>
        <w:t xml:space="preserve"> "Спасская ГБ" </w:t>
      </w:r>
      <w:r w:rsidR="004B7DAD" w:rsidRPr="00FE67D5">
        <w:rPr>
          <w:sz w:val="26"/>
          <w:szCs w:val="26"/>
        </w:rPr>
        <w:t>в связи с изменением действующего законодательства.</w:t>
      </w:r>
    </w:p>
    <w:p w:rsidR="001E7FEF" w:rsidRPr="00FE67D5" w:rsidRDefault="001E7FEF" w:rsidP="005D54E6">
      <w:pPr>
        <w:spacing w:line="240" w:lineRule="auto"/>
        <w:ind w:right="-284" w:firstLine="567"/>
        <w:rPr>
          <w:snapToGrid w:val="0"/>
          <w:sz w:val="26"/>
          <w:szCs w:val="26"/>
        </w:rPr>
      </w:pPr>
      <w:r w:rsidRPr="00FE67D5">
        <w:rPr>
          <w:sz w:val="26"/>
          <w:szCs w:val="26"/>
        </w:rPr>
        <w:t xml:space="preserve">3) </w:t>
      </w:r>
      <w:r w:rsidR="005D54E6" w:rsidRPr="00FE67D5">
        <w:rPr>
          <w:snapToGrid w:val="0"/>
          <w:sz w:val="26"/>
          <w:szCs w:val="26"/>
        </w:rPr>
        <w:t>По результатам проведенного осмотра объектов недвижимого имущества, расположенных на земельном участке, находящемся у КГБУЗ "Спасская ГБ" на праве постоянного (бессрочного) пользования, выявлены шесть объектов, используемые учреждением, но которые не были выявлены проведенной ранее КГБУЗ "Спасская ГБ" инвентаризацией основных средств, чем не соблюдены положения</w:t>
      </w:r>
      <w:r w:rsidR="005D54E6" w:rsidRPr="00FE67D5">
        <w:rPr>
          <w:sz w:val="26"/>
          <w:szCs w:val="26"/>
        </w:rPr>
        <w:t xml:space="preserve"> </w:t>
      </w:r>
      <w:r w:rsidR="005D54E6" w:rsidRPr="00FE67D5">
        <w:rPr>
          <w:snapToGrid w:val="0"/>
          <w:sz w:val="26"/>
          <w:szCs w:val="26"/>
        </w:rPr>
        <w:t>Федерального закона от 06.12.2011 № 402-ФЗ "О бухгалтерском учете" и Методических указаний по инвентаризации имущества и финансовых обязательств, утвержденных приказом Минфина России от 13.06.1995 № 49.</w:t>
      </w:r>
    </w:p>
    <w:p w:rsidR="005D54E6" w:rsidRPr="00FE67D5" w:rsidRDefault="005D54E6" w:rsidP="005D54E6">
      <w:pPr>
        <w:spacing w:line="240" w:lineRule="auto"/>
        <w:ind w:right="-284" w:firstLine="567"/>
        <w:rPr>
          <w:snapToGrid w:val="0"/>
          <w:sz w:val="26"/>
          <w:szCs w:val="26"/>
        </w:rPr>
      </w:pPr>
      <w:r w:rsidRPr="00FE67D5">
        <w:rPr>
          <w:snapToGrid w:val="0"/>
          <w:sz w:val="26"/>
          <w:szCs w:val="26"/>
        </w:rPr>
        <w:t>4)   При осуществлении медицинской деятельности КГБУЗ "Спасская ГБ" использует рентген оборудование, не подлежащее эксплуатации: марки КРД "Протон", не подлежащее эксплуатации с 11.12.2016 согласно заключению департамента здравоохранения Приморского края; 2 аппарата "РУМ-20", срок действия паспортов которых департаментом здравоохранения Приморского края не продлен с 09.12.2015.</w:t>
      </w:r>
    </w:p>
    <w:p w:rsidR="00FE2D81" w:rsidRPr="00FE67D5" w:rsidRDefault="00FE2D81" w:rsidP="00FE2D81">
      <w:pPr>
        <w:spacing w:line="240" w:lineRule="auto"/>
        <w:ind w:right="-284" w:firstLine="567"/>
        <w:rPr>
          <w:b/>
          <w:sz w:val="26"/>
          <w:szCs w:val="26"/>
        </w:rPr>
      </w:pPr>
      <w:r w:rsidRPr="00FE67D5">
        <w:rPr>
          <w:sz w:val="26"/>
          <w:szCs w:val="26"/>
        </w:rPr>
        <w:t>5) По государственным контрактам</w:t>
      </w:r>
      <w:r w:rsidR="003909C1" w:rsidRPr="00FE67D5">
        <w:rPr>
          <w:sz w:val="26"/>
          <w:szCs w:val="26"/>
        </w:rPr>
        <w:t xml:space="preserve"> на поставку лекарственных препаратов, включенных в перечень жизненно необходимых и важнейших лек</w:t>
      </w:r>
      <w:r w:rsidRPr="00FE67D5">
        <w:rPr>
          <w:sz w:val="26"/>
          <w:szCs w:val="26"/>
        </w:rPr>
        <w:t>арственных препаратов (ЖНВЛП</w:t>
      </w:r>
      <w:proofErr w:type="gramStart"/>
      <w:r w:rsidRPr="00FE67D5">
        <w:rPr>
          <w:sz w:val="26"/>
          <w:szCs w:val="26"/>
        </w:rPr>
        <w:t xml:space="preserve">), </w:t>
      </w:r>
      <w:r w:rsidR="003909C1" w:rsidRPr="00FE67D5">
        <w:rPr>
          <w:sz w:val="26"/>
          <w:szCs w:val="26"/>
        </w:rPr>
        <w:t xml:space="preserve"> </w:t>
      </w:r>
      <w:r w:rsidRPr="00FE67D5">
        <w:rPr>
          <w:sz w:val="26"/>
          <w:szCs w:val="26"/>
        </w:rPr>
        <w:t>КГБУЗ</w:t>
      </w:r>
      <w:proofErr w:type="gramEnd"/>
      <w:r w:rsidRPr="00FE67D5">
        <w:rPr>
          <w:sz w:val="26"/>
          <w:szCs w:val="26"/>
        </w:rPr>
        <w:t xml:space="preserve"> "Спасская ГБ" оплачивало такие лекарственные препараты</w:t>
      </w:r>
      <w:r w:rsidR="003909C1" w:rsidRPr="00FE67D5">
        <w:rPr>
          <w:sz w:val="26"/>
          <w:szCs w:val="26"/>
        </w:rPr>
        <w:t xml:space="preserve"> по цене</w:t>
      </w:r>
      <w:r w:rsidRPr="00FE67D5">
        <w:rPr>
          <w:sz w:val="26"/>
          <w:szCs w:val="26"/>
        </w:rPr>
        <w:t xml:space="preserve"> поставщиков (организаций</w:t>
      </w:r>
      <w:r w:rsidR="003909C1" w:rsidRPr="00FE67D5">
        <w:rPr>
          <w:sz w:val="26"/>
          <w:szCs w:val="26"/>
        </w:rPr>
        <w:t xml:space="preserve"> оптовой торговли</w:t>
      </w:r>
      <w:r w:rsidRPr="00FE67D5">
        <w:rPr>
          <w:sz w:val="26"/>
          <w:szCs w:val="26"/>
        </w:rPr>
        <w:t xml:space="preserve">), включающей </w:t>
      </w:r>
      <w:r w:rsidR="003909C1" w:rsidRPr="00FE67D5">
        <w:rPr>
          <w:sz w:val="26"/>
          <w:szCs w:val="26"/>
        </w:rPr>
        <w:t>одновре</w:t>
      </w:r>
      <w:r w:rsidRPr="00FE67D5">
        <w:rPr>
          <w:sz w:val="26"/>
          <w:szCs w:val="26"/>
        </w:rPr>
        <w:t>менно оптовую и розничную надбав</w:t>
      </w:r>
      <w:r w:rsidR="003909C1" w:rsidRPr="00FE67D5">
        <w:rPr>
          <w:sz w:val="26"/>
          <w:szCs w:val="26"/>
        </w:rPr>
        <w:t>к</w:t>
      </w:r>
      <w:r w:rsidRPr="00FE67D5">
        <w:rPr>
          <w:sz w:val="26"/>
          <w:szCs w:val="26"/>
        </w:rPr>
        <w:t>и</w:t>
      </w:r>
      <w:r w:rsidR="003909C1" w:rsidRPr="00FE67D5">
        <w:rPr>
          <w:sz w:val="26"/>
          <w:szCs w:val="26"/>
        </w:rPr>
        <w:t xml:space="preserve"> к фактической отпускной цене производителя</w:t>
      </w:r>
      <w:r w:rsidRPr="00FE67D5">
        <w:rPr>
          <w:sz w:val="26"/>
          <w:szCs w:val="26"/>
        </w:rPr>
        <w:t xml:space="preserve"> лекарственного препарата</w:t>
      </w:r>
      <w:r w:rsidR="003909C1" w:rsidRPr="00FE67D5">
        <w:rPr>
          <w:sz w:val="26"/>
          <w:szCs w:val="26"/>
        </w:rPr>
        <w:t>.</w:t>
      </w:r>
    </w:p>
    <w:p w:rsidR="00FE2D81" w:rsidRPr="00FE67D5" w:rsidRDefault="003909C1" w:rsidP="00FE2D81">
      <w:pPr>
        <w:spacing w:line="240" w:lineRule="auto"/>
        <w:ind w:right="-284" w:firstLine="567"/>
        <w:rPr>
          <w:sz w:val="26"/>
          <w:szCs w:val="26"/>
        </w:rPr>
      </w:pPr>
      <w:r w:rsidRPr="00FE67D5">
        <w:rPr>
          <w:sz w:val="26"/>
          <w:szCs w:val="26"/>
        </w:rPr>
        <w:t xml:space="preserve">Вместе с тем,  применение </w:t>
      </w:r>
      <w:r w:rsidR="00CD198D">
        <w:rPr>
          <w:sz w:val="26"/>
          <w:szCs w:val="26"/>
        </w:rPr>
        <w:t>розничной надбав</w:t>
      </w:r>
      <w:r w:rsidRPr="00FE67D5">
        <w:rPr>
          <w:sz w:val="26"/>
          <w:szCs w:val="26"/>
        </w:rPr>
        <w:t>к</w:t>
      </w:r>
      <w:r w:rsidR="00CD198D">
        <w:rPr>
          <w:sz w:val="26"/>
          <w:szCs w:val="26"/>
        </w:rPr>
        <w:t>и</w:t>
      </w:r>
      <w:r w:rsidRPr="00FE67D5">
        <w:rPr>
          <w:sz w:val="26"/>
          <w:szCs w:val="26"/>
        </w:rPr>
        <w:t xml:space="preserve"> </w:t>
      </w:r>
      <w:r w:rsidR="00404712">
        <w:rPr>
          <w:sz w:val="26"/>
          <w:szCs w:val="26"/>
        </w:rPr>
        <w:t xml:space="preserve">(помимо оптовой) </w:t>
      </w:r>
      <w:r w:rsidRPr="00FE67D5">
        <w:rPr>
          <w:sz w:val="26"/>
          <w:szCs w:val="26"/>
        </w:rPr>
        <w:t>к фактической отпускной цене производителя при закупке лекарственных препаратов, включенных в перечень ЖНВЛП, для государственных нужд противоречит</w:t>
      </w:r>
      <w:r w:rsidR="00FE2D81" w:rsidRPr="00FE67D5">
        <w:rPr>
          <w:sz w:val="26"/>
          <w:szCs w:val="26"/>
        </w:rPr>
        <w:t xml:space="preserve"> Федеральному закону от 12.04.2010 № 61-ФЗ "Об обращении лекарственных средств", Методике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w:t>
      </w:r>
      <w:r w:rsidR="00FE2D81" w:rsidRPr="00FE67D5">
        <w:rPr>
          <w:sz w:val="26"/>
          <w:szCs w:val="26"/>
        </w:rPr>
        <w:lastRenderedPageBreak/>
        <w:t>необходимых и важнейших лекарственных препаратов, утвержденной приказом Федеральной службы по тарифам от 11.12.2009 № 442-а, Правилам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29.10.2010 № 865.</w:t>
      </w:r>
    </w:p>
    <w:p w:rsidR="00513407" w:rsidRPr="00FE67D5" w:rsidRDefault="00FE2D81" w:rsidP="00FE2D81">
      <w:pPr>
        <w:spacing w:line="240" w:lineRule="auto"/>
        <w:ind w:right="-284" w:firstLine="567"/>
        <w:rPr>
          <w:sz w:val="26"/>
          <w:szCs w:val="26"/>
        </w:rPr>
      </w:pPr>
      <w:r w:rsidRPr="00FE67D5">
        <w:rPr>
          <w:sz w:val="26"/>
          <w:szCs w:val="26"/>
        </w:rPr>
        <w:t>В результате</w:t>
      </w:r>
      <w:r w:rsidR="003909C1" w:rsidRPr="00FE67D5">
        <w:rPr>
          <w:sz w:val="26"/>
          <w:szCs w:val="26"/>
        </w:rPr>
        <w:t xml:space="preserve"> </w:t>
      </w:r>
      <w:r w:rsidRPr="00FE67D5">
        <w:rPr>
          <w:sz w:val="26"/>
          <w:szCs w:val="26"/>
        </w:rPr>
        <w:t>КГБУЗ "</w:t>
      </w:r>
      <w:r w:rsidR="003909C1" w:rsidRPr="00FE67D5">
        <w:rPr>
          <w:sz w:val="26"/>
          <w:szCs w:val="26"/>
        </w:rPr>
        <w:t>Спасской ГБ</w:t>
      </w:r>
      <w:r w:rsidRPr="00FE67D5">
        <w:rPr>
          <w:sz w:val="26"/>
          <w:szCs w:val="26"/>
        </w:rPr>
        <w:t>"</w:t>
      </w:r>
      <w:r w:rsidR="003909C1" w:rsidRPr="00FE67D5">
        <w:rPr>
          <w:sz w:val="26"/>
          <w:szCs w:val="26"/>
        </w:rPr>
        <w:t xml:space="preserve"> нарушается принцип эффективности использования бюджетных средств</w:t>
      </w:r>
      <w:r w:rsidRPr="00FE67D5">
        <w:rPr>
          <w:sz w:val="26"/>
          <w:szCs w:val="26"/>
        </w:rPr>
        <w:t xml:space="preserve"> (средств обязательного медицинского страхования)</w:t>
      </w:r>
      <w:r w:rsidR="003909C1" w:rsidRPr="00FE67D5">
        <w:rPr>
          <w:sz w:val="26"/>
          <w:szCs w:val="26"/>
        </w:rPr>
        <w:t>, поскольку  допускаются избыточные расходы на закупку</w:t>
      </w:r>
      <w:r w:rsidRPr="00FE67D5">
        <w:rPr>
          <w:sz w:val="26"/>
          <w:szCs w:val="26"/>
        </w:rPr>
        <w:t>.</w:t>
      </w:r>
      <w:r w:rsidR="003909C1" w:rsidRPr="00FE67D5">
        <w:rPr>
          <w:sz w:val="26"/>
          <w:szCs w:val="26"/>
        </w:rPr>
        <w:t xml:space="preserve"> </w:t>
      </w:r>
    </w:p>
    <w:p w:rsidR="004E64EB" w:rsidRPr="00FE67D5" w:rsidRDefault="007A3017" w:rsidP="004E64EB">
      <w:pPr>
        <w:spacing w:line="240" w:lineRule="auto"/>
        <w:ind w:right="-284" w:firstLine="567"/>
        <w:rPr>
          <w:sz w:val="26"/>
          <w:szCs w:val="26"/>
        </w:rPr>
      </w:pPr>
      <w:r w:rsidRPr="00FE67D5">
        <w:rPr>
          <w:sz w:val="26"/>
          <w:szCs w:val="26"/>
        </w:rPr>
        <w:t xml:space="preserve">6) </w:t>
      </w:r>
      <w:r w:rsidR="004E64EB" w:rsidRPr="00FE67D5">
        <w:rPr>
          <w:sz w:val="26"/>
          <w:szCs w:val="26"/>
        </w:rPr>
        <w:t>Осуществление закупок характеризуется следующими показателями:</w:t>
      </w:r>
    </w:p>
    <w:p w:rsidR="004E64EB" w:rsidRPr="00FE67D5" w:rsidRDefault="004E64EB" w:rsidP="004E64EB">
      <w:pPr>
        <w:spacing w:line="240" w:lineRule="auto"/>
        <w:ind w:right="-284" w:firstLine="567"/>
        <w:rPr>
          <w:sz w:val="26"/>
          <w:szCs w:val="26"/>
        </w:rPr>
      </w:pPr>
      <w:r w:rsidRPr="00FE67D5">
        <w:rPr>
          <w:sz w:val="26"/>
          <w:szCs w:val="26"/>
        </w:rPr>
        <w:t>доля средств, размещенных конкурентными способами определения поставщика, от общего объема закупок в 2016 году составила 77,5 %, в истекшем периоде текущего года – 100 %, что свидетельствует о соблюдении прин</w:t>
      </w:r>
      <w:r w:rsidR="00404712">
        <w:rPr>
          <w:sz w:val="26"/>
          <w:szCs w:val="26"/>
        </w:rPr>
        <w:t>ципа открытости и прозрачности контрактной системы в сфере закупок;</w:t>
      </w:r>
    </w:p>
    <w:p w:rsidR="004E64EB" w:rsidRPr="00FE67D5" w:rsidRDefault="004E64EB" w:rsidP="004E64EB">
      <w:pPr>
        <w:spacing w:line="240" w:lineRule="auto"/>
        <w:ind w:right="-284" w:firstLine="567"/>
        <w:rPr>
          <w:sz w:val="26"/>
          <w:szCs w:val="26"/>
        </w:rPr>
      </w:pPr>
      <w:r w:rsidRPr="00FE67D5">
        <w:rPr>
          <w:sz w:val="26"/>
          <w:szCs w:val="26"/>
        </w:rPr>
        <w:t>среднее количество поданных заявок на одну закупку: 2016 г. - 2,9 шт., истекший период 2017 г. –2,6 шт., среднее количество допущенных заявок на одну закупку: 2016 г. - 2,3 шт., истекший период 2017 г. – 2,4 шт. (</w:t>
      </w:r>
      <w:r w:rsidR="00404712">
        <w:rPr>
          <w:sz w:val="26"/>
          <w:szCs w:val="26"/>
        </w:rPr>
        <w:t>принцип</w:t>
      </w:r>
      <w:r w:rsidRPr="00FE67D5">
        <w:rPr>
          <w:sz w:val="26"/>
          <w:szCs w:val="26"/>
        </w:rPr>
        <w:t xml:space="preserve"> обеспече</w:t>
      </w:r>
      <w:r w:rsidR="00404712">
        <w:rPr>
          <w:sz w:val="26"/>
          <w:szCs w:val="26"/>
        </w:rPr>
        <w:t>ния конкуренции контрактной системы в сфере закупок</w:t>
      </w:r>
      <w:r w:rsidRPr="00FE67D5">
        <w:rPr>
          <w:sz w:val="26"/>
          <w:szCs w:val="26"/>
        </w:rPr>
        <w:t>).</w:t>
      </w:r>
    </w:p>
    <w:p w:rsidR="004155A7" w:rsidRPr="00FE67D5" w:rsidRDefault="004155A7" w:rsidP="004155A7">
      <w:pPr>
        <w:spacing w:line="240" w:lineRule="auto"/>
        <w:ind w:right="-284" w:firstLine="567"/>
        <w:rPr>
          <w:sz w:val="26"/>
          <w:szCs w:val="26"/>
        </w:rPr>
      </w:pPr>
      <w:r w:rsidRPr="00FE67D5">
        <w:rPr>
          <w:sz w:val="26"/>
          <w:szCs w:val="26"/>
        </w:rPr>
        <w:t>Доля выявленных закупок, осуществленных с нарушением законодательства РФ о контрактной системе, от общего объема проверенных закупок составила 83,7 %.</w:t>
      </w:r>
    </w:p>
    <w:p w:rsidR="004155A7" w:rsidRPr="00FE67D5" w:rsidRDefault="004155A7" w:rsidP="004155A7">
      <w:pPr>
        <w:spacing w:line="240" w:lineRule="auto"/>
        <w:ind w:right="-284" w:firstLine="567"/>
        <w:rPr>
          <w:sz w:val="26"/>
          <w:szCs w:val="26"/>
        </w:rPr>
      </w:pPr>
      <w:r w:rsidRPr="00FE67D5">
        <w:rPr>
          <w:sz w:val="26"/>
          <w:szCs w:val="26"/>
        </w:rPr>
        <w:t>Доля выявленных неэффективно использованных средств на закупки от общего объема средств по проверке составила 0,56 %.</w:t>
      </w:r>
    </w:p>
    <w:p w:rsidR="00FE2D81" w:rsidRPr="00FE67D5" w:rsidRDefault="007A3017" w:rsidP="007A3017">
      <w:pPr>
        <w:spacing w:line="240" w:lineRule="auto"/>
        <w:ind w:right="-284" w:firstLine="567"/>
        <w:rPr>
          <w:sz w:val="26"/>
          <w:szCs w:val="26"/>
        </w:rPr>
      </w:pPr>
      <w:r w:rsidRPr="00FE67D5">
        <w:rPr>
          <w:sz w:val="26"/>
          <w:szCs w:val="26"/>
        </w:rPr>
        <w:t>Нарушения законодательства Российской Федерации о контрактной системе в сфере закупок.</w:t>
      </w:r>
    </w:p>
    <w:p w:rsidR="007A3017" w:rsidRPr="00FE67D5" w:rsidRDefault="007A3017" w:rsidP="007A3017">
      <w:pPr>
        <w:pBdr>
          <w:top w:val="nil"/>
          <w:left w:val="nil"/>
          <w:bottom w:val="nil"/>
          <w:right w:val="nil"/>
          <w:between w:val="nil"/>
          <w:bar w:val="nil"/>
        </w:pBdr>
        <w:spacing w:line="240" w:lineRule="auto"/>
        <w:ind w:firstLine="567"/>
        <w:rPr>
          <w:rFonts w:eastAsia="Calibri" w:cs="Calibri"/>
          <w:color w:val="000000"/>
          <w:sz w:val="26"/>
          <w:szCs w:val="26"/>
          <w:u w:color="000000"/>
          <w:bdr w:val="nil"/>
        </w:rPr>
      </w:pPr>
      <w:r w:rsidRPr="007A3017">
        <w:rPr>
          <w:rFonts w:eastAsia="Calibri" w:cs="Calibri"/>
          <w:color w:val="000000"/>
          <w:spacing w:val="2"/>
          <w:sz w:val="26"/>
          <w:szCs w:val="26"/>
          <w:u w:color="000000"/>
          <w:bdr w:val="nil"/>
          <w:shd w:val="clear" w:color="auto" w:fill="FFFFFF"/>
        </w:rPr>
        <w:t xml:space="preserve">Учреждением </w:t>
      </w:r>
      <w:r w:rsidRPr="007A3017">
        <w:rPr>
          <w:rFonts w:eastAsia="Calibri" w:cs="Calibri"/>
          <w:color w:val="000000"/>
          <w:sz w:val="26"/>
          <w:szCs w:val="26"/>
          <w:u w:color="000000"/>
          <w:bdr w:val="nil"/>
        </w:rPr>
        <w:t>нарушались установленные Законом № 44-ФЗ и иными нормативными правовыми актами о контрактной системе в сфере закупок сроки утверждения и размещения планов з</w:t>
      </w:r>
      <w:r w:rsidRPr="00FE67D5">
        <w:rPr>
          <w:rFonts w:eastAsia="Calibri" w:cs="Calibri"/>
          <w:color w:val="000000"/>
          <w:sz w:val="26"/>
          <w:szCs w:val="26"/>
          <w:u w:color="000000"/>
          <w:bdr w:val="nil"/>
        </w:rPr>
        <w:t>акупок, планов-графиков закупок.</w:t>
      </w:r>
    </w:p>
    <w:p w:rsidR="007A3017" w:rsidRPr="00FE67D5" w:rsidRDefault="007A3017" w:rsidP="007A3017">
      <w:pPr>
        <w:pBdr>
          <w:top w:val="nil"/>
          <w:left w:val="nil"/>
          <w:bottom w:val="nil"/>
          <w:right w:val="nil"/>
          <w:between w:val="nil"/>
          <w:bar w:val="nil"/>
        </w:pBdr>
        <w:spacing w:line="240" w:lineRule="auto"/>
        <w:ind w:firstLine="567"/>
        <w:rPr>
          <w:color w:val="000000"/>
          <w:sz w:val="26"/>
          <w:szCs w:val="26"/>
          <w:u w:color="000000"/>
          <w:bdr w:val="nil"/>
        </w:rPr>
      </w:pPr>
      <w:r w:rsidRPr="00FE67D5">
        <w:rPr>
          <w:color w:val="000000"/>
          <w:sz w:val="26"/>
          <w:szCs w:val="26"/>
          <w:u w:color="000000"/>
          <w:bdr w:val="nil"/>
        </w:rPr>
        <w:t xml:space="preserve">Обоснование закупок при формировании плана-графика закупок на 2017 год </w:t>
      </w:r>
      <w:r w:rsidR="000A5213">
        <w:rPr>
          <w:color w:val="000000"/>
          <w:sz w:val="26"/>
          <w:szCs w:val="26"/>
          <w:u w:color="000000"/>
          <w:bdr w:val="nil"/>
        </w:rPr>
        <w:t xml:space="preserve">(в форме обоснования) </w:t>
      </w:r>
      <w:r w:rsidRPr="00FE67D5">
        <w:rPr>
          <w:color w:val="000000"/>
          <w:sz w:val="26"/>
          <w:szCs w:val="26"/>
          <w:u w:color="000000"/>
          <w:bdr w:val="nil"/>
        </w:rPr>
        <w:t>не содержит обоснование начальных максимальных цен контрактов в отношении каждого объекта закупки.</w:t>
      </w:r>
    </w:p>
    <w:p w:rsidR="007A3017" w:rsidRPr="00FE67D5" w:rsidRDefault="007A3017" w:rsidP="007A3017">
      <w:pPr>
        <w:pBdr>
          <w:top w:val="nil"/>
          <w:left w:val="nil"/>
          <w:bottom w:val="nil"/>
          <w:right w:val="nil"/>
          <w:between w:val="nil"/>
          <w:bar w:val="nil"/>
        </w:pBdr>
        <w:spacing w:line="240" w:lineRule="auto"/>
        <w:ind w:firstLine="567"/>
        <w:rPr>
          <w:color w:val="000000"/>
          <w:sz w:val="26"/>
          <w:szCs w:val="26"/>
          <w:u w:color="000000"/>
          <w:bdr w:val="nil"/>
        </w:rPr>
      </w:pPr>
      <w:r w:rsidRPr="00FE67D5">
        <w:rPr>
          <w:color w:val="000000"/>
          <w:sz w:val="26"/>
          <w:szCs w:val="26"/>
          <w:u w:color="000000"/>
          <w:bdr w:val="nil"/>
        </w:rPr>
        <w:t>По двум закупкам допущены нарушения при обосновании начальной максимальной цены контракта.</w:t>
      </w:r>
    </w:p>
    <w:p w:rsidR="007A3017" w:rsidRPr="00FE67D5" w:rsidRDefault="007A3017" w:rsidP="007A3017">
      <w:pPr>
        <w:pBdr>
          <w:top w:val="nil"/>
          <w:left w:val="nil"/>
          <w:bottom w:val="nil"/>
          <w:right w:val="nil"/>
          <w:between w:val="nil"/>
          <w:bar w:val="nil"/>
        </w:pBdr>
        <w:spacing w:line="240" w:lineRule="auto"/>
        <w:ind w:firstLine="567"/>
        <w:rPr>
          <w:color w:val="000000"/>
          <w:sz w:val="26"/>
          <w:szCs w:val="26"/>
          <w:u w:color="000000"/>
          <w:bdr w:val="nil"/>
        </w:rPr>
      </w:pPr>
      <w:r w:rsidRPr="00FE67D5">
        <w:rPr>
          <w:color w:val="000000"/>
          <w:sz w:val="26"/>
          <w:szCs w:val="26"/>
          <w:u w:color="000000"/>
          <w:bdr w:val="nil"/>
        </w:rPr>
        <w:t>В нарушение статьи 34 Закона № 44-ФЗ заключены два контракта по ценам, отличным от окончательного предложения участников аукциона, при этом не соблюдалась процедура согласования новых цен</w:t>
      </w:r>
      <w:r w:rsidR="000A5213">
        <w:rPr>
          <w:color w:val="000000"/>
          <w:sz w:val="26"/>
          <w:szCs w:val="26"/>
          <w:u w:color="000000"/>
          <w:bdr w:val="nil"/>
        </w:rPr>
        <w:t>.</w:t>
      </w:r>
    </w:p>
    <w:p w:rsidR="007A3017" w:rsidRPr="00FE67D5" w:rsidRDefault="007A3017" w:rsidP="007A3017">
      <w:pPr>
        <w:pBdr>
          <w:top w:val="nil"/>
          <w:left w:val="nil"/>
          <w:bottom w:val="nil"/>
          <w:right w:val="nil"/>
          <w:between w:val="nil"/>
          <w:bar w:val="nil"/>
        </w:pBdr>
        <w:spacing w:line="240" w:lineRule="auto"/>
        <w:ind w:firstLine="567"/>
        <w:rPr>
          <w:color w:val="000000"/>
          <w:sz w:val="26"/>
          <w:szCs w:val="26"/>
          <w:u w:color="000000"/>
          <w:bdr w:val="nil"/>
        </w:rPr>
      </w:pPr>
      <w:r w:rsidRPr="00FE67D5">
        <w:rPr>
          <w:sz w:val="26"/>
          <w:szCs w:val="26"/>
        </w:rPr>
        <w:t>В нарушение статьи 103 Закона №44-ФЗ и Правил ведения реестра контрактов, заключенных заказчиками, утвержденных постановлением Правительства Российской Федерации от 28.11.2013 №1084, в реестре контрактов в единой информационной системе в сфере закупок не размещались документ(ы) о приемке товара.</w:t>
      </w:r>
    </w:p>
    <w:p w:rsidR="007A3017" w:rsidRPr="00FE67D5" w:rsidRDefault="007A3017" w:rsidP="007A3017">
      <w:pPr>
        <w:pBdr>
          <w:top w:val="nil"/>
          <w:left w:val="nil"/>
          <w:bottom w:val="nil"/>
          <w:right w:val="nil"/>
          <w:between w:val="nil"/>
          <w:bar w:val="nil"/>
        </w:pBdr>
        <w:spacing w:line="240" w:lineRule="auto"/>
        <w:ind w:firstLine="567"/>
        <w:rPr>
          <w:sz w:val="26"/>
          <w:szCs w:val="26"/>
        </w:rPr>
      </w:pPr>
      <w:r w:rsidRPr="00FE67D5">
        <w:rPr>
          <w:sz w:val="26"/>
          <w:szCs w:val="26"/>
        </w:rPr>
        <w:t>Нарушались сроки размещения отчетов об исполнении контракта (отдельных этапов исполнения контракта), установленные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утвержденным постановлением Правительства Российской Федерации от 28.11.2013 №1093 (сроки нарушения составили от 21 дня до 5-ти месяцев).</w:t>
      </w:r>
    </w:p>
    <w:p w:rsidR="007A3017" w:rsidRPr="00FE67D5" w:rsidRDefault="007A3017" w:rsidP="007A3017">
      <w:pPr>
        <w:pBdr>
          <w:top w:val="nil"/>
          <w:left w:val="nil"/>
          <w:bottom w:val="nil"/>
          <w:right w:val="nil"/>
          <w:between w:val="nil"/>
          <w:bar w:val="nil"/>
        </w:pBdr>
        <w:spacing w:line="240" w:lineRule="auto"/>
        <w:ind w:firstLine="567"/>
        <w:rPr>
          <w:color w:val="000000"/>
          <w:sz w:val="26"/>
          <w:szCs w:val="26"/>
          <w:u w:color="000000"/>
          <w:bdr w:val="nil"/>
        </w:rPr>
      </w:pPr>
      <w:r w:rsidRPr="00FE67D5">
        <w:rPr>
          <w:color w:val="000000"/>
          <w:sz w:val="26"/>
          <w:szCs w:val="26"/>
          <w:u w:color="000000"/>
          <w:bdr w:val="nil"/>
        </w:rPr>
        <w:lastRenderedPageBreak/>
        <w:t xml:space="preserve">В нарушение части 13.1 статьи 34 Закона № 44-ФЗ и условий заключенных контрактов оплата поставленного товара осуществлялась в срок более 30-ти дней с даты подписания документа о приемке </w:t>
      </w:r>
      <w:r w:rsidR="000A5213">
        <w:rPr>
          <w:color w:val="000000"/>
          <w:sz w:val="26"/>
          <w:szCs w:val="26"/>
          <w:u w:color="000000"/>
          <w:bdr w:val="nil"/>
        </w:rPr>
        <w:t xml:space="preserve">товара </w:t>
      </w:r>
      <w:r w:rsidRPr="00FE67D5">
        <w:rPr>
          <w:color w:val="000000"/>
          <w:sz w:val="26"/>
          <w:szCs w:val="26"/>
          <w:u w:color="000000"/>
          <w:bdr w:val="nil"/>
        </w:rPr>
        <w:t>(сроки оплаты со</w:t>
      </w:r>
      <w:r w:rsidR="00AB0EEB" w:rsidRPr="00FE67D5">
        <w:rPr>
          <w:color w:val="000000"/>
          <w:sz w:val="26"/>
          <w:szCs w:val="26"/>
          <w:u w:color="000000"/>
          <w:bdr w:val="nil"/>
        </w:rPr>
        <w:t>ставили от 3-х до 5-ти месяцев).</w:t>
      </w:r>
    </w:p>
    <w:p w:rsidR="007A3017" w:rsidRPr="00FE67D5" w:rsidRDefault="00AB0EEB" w:rsidP="00AB0EEB">
      <w:pPr>
        <w:pBdr>
          <w:top w:val="nil"/>
          <w:left w:val="nil"/>
          <w:bottom w:val="nil"/>
          <w:right w:val="nil"/>
          <w:between w:val="nil"/>
          <w:bar w:val="nil"/>
        </w:pBdr>
        <w:spacing w:line="240" w:lineRule="auto"/>
        <w:ind w:firstLine="567"/>
        <w:rPr>
          <w:color w:val="000000"/>
          <w:sz w:val="26"/>
          <w:szCs w:val="26"/>
          <w:u w:color="000000"/>
          <w:bdr w:val="nil"/>
        </w:rPr>
      </w:pPr>
      <w:r w:rsidRPr="00FE67D5">
        <w:rPr>
          <w:color w:val="000000"/>
          <w:sz w:val="26"/>
          <w:szCs w:val="26"/>
          <w:u w:color="000000"/>
          <w:bdr w:val="nil"/>
        </w:rPr>
        <w:t>Заключались контракты с несоблюдением обязательных требований к контрактам, установленных статьей 34 Закона № 44-ФЗ.</w:t>
      </w:r>
    </w:p>
    <w:p w:rsidR="007A3017" w:rsidRPr="00FE67D5" w:rsidRDefault="007A3017" w:rsidP="000A5213">
      <w:pPr>
        <w:spacing w:line="240" w:lineRule="auto"/>
        <w:ind w:right="-284" w:firstLine="567"/>
        <w:rPr>
          <w:sz w:val="26"/>
          <w:szCs w:val="26"/>
        </w:rPr>
      </w:pPr>
      <w:r w:rsidRPr="00FE67D5">
        <w:rPr>
          <w:sz w:val="26"/>
          <w:szCs w:val="26"/>
        </w:rPr>
        <w:t>При про</w:t>
      </w:r>
      <w:r w:rsidR="00AB0EEB" w:rsidRPr="00FE67D5">
        <w:rPr>
          <w:sz w:val="26"/>
          <w:szCs w:val="26"/>
        </w:rPr>
        <w:t xml:space="preserve">верке соблюдения Закона №223-ФЗ установлено, что </w:t>
      </w:r>
      <w:r w:rsidRPr="00FE67D5">
        <w:rPr>
          <w:sz w:val="26"/>
          <w:szCs w:val="26"/>
        </w:rPr>
        <w:t xml:space="preserve">Положение о закупках </w:t>
      </w:r>
      <w:r w:rsidR="00AB0EEB" w:rsidRPr="00FE67D5">
        <w:rPr>
          <w:sz w:val="26"/>
          <w:szCs w:val="26"/>
        </w:rPr>
        <w:t xml:space="preserve">КГБУЗ "Спасская ГБ" </w:t>
      </w:r>
      <w:r w:rsidRPr="00FE67D5">
        <w:rPr>
          <w:sz w:val="26"/>
          <w:szCs w:val="26"/>
        </w:rPr>
        <w:t>на соответствует предъявляемым требованиям.</w:t>
      </w:r>
      <w:r w:rsidR="00AB0EEB" w:rsidRPr="00FE67D5">
        <w:rPr>
          <w:sz w:val="26"/>
          <w:szCs w:val="26"/>
        </w:rPr>
        <w:t xml:space="preserve"> Нарушался срок размещения в единой информационной системе в сфере закупок</w:t>
      </w:r>
      <w:r w:rsidRPr="00FE67D5">
        <w:rPr>
          <w:sz w:val="26"/>
          <w:szCs w:val="26"/>
        </w:rPr>
        <w:t xml:space="preserve"> плана закупок, отчетности по договорам, не размещается план закупок инновационной продукции, высокотехнологичной продукции, лекарственных средств, не размещались сведения о количестве и об общей стоимости договоров по определенным категориям закупок. Размещенная в ЕИС отчетность по договорам содержит признаки недостоверности.</w:t>
      </w:r>
    </w:p>
    <w:p w:rsidR="007A3017" w:rsidRPr="00FE67D5" w:rsidRDefault="00AB0EEB" w:rsidP="007A3017">
      <w:pPr>
        <w:spacing w:line="240" w:lineRule="auto"/>
        <w:ind w:right="-284" w:firstLine="567"/>
        <w:rPr>
          <w:sz w:val="26"/>
          <w:szCs w:val="26"/>
        </w:rPr>
      </w:pPr>
      <w:r w:rsidRPr="00FE67D5">
        <w:rPr>
          <w:sz w:val="26"/>
          <w:szCs w:val="26"/>
        </w:rPr>
        <w:t xml:space="preserve">7) </w:t>
      </w:r>
      <w:proofErr w:type="gramStart"/>
      <w:r w:rsidR="007A3017" w:rsidRPr="00FE67D5">
        <w:rPr>
          <w:sz w:val="26"/>
          <w:szCs w:val="26"/>
        </w:rPr>
        <w:t>С</w:t>
      </w:r>
      <w:proofErr w:type="gramEnd"/>
      <w:r w:rsidR="007A3017" w:rsidRPr="00FE67D5">
        <w:rPr>
          <w:sz w:val="26"/>
          <w:szCs w:val="26"/>
        </w:rPr>
        <w:t xml:space="preserve"> целью определения общественного мнения по вопросам организации работы КГБУЗ "Спасская ГБ", качества и доступности медицинской помощи, предоставляемой населению, Контрольно-счетной палатой проведено анкетирование пациентов, в котором приняли участие 50 человек, получавших помощь в круглосуточном и дневном стационарах. </w:t>
      </w:r>
    </w:p>
    <w:p w:rsidR="007A3017" w:rsidRPr="00FE67D5" w:rsidRDefault="007A3017" w:rsidP="007A3017">
      <w:pPr>
        <w:spacing w:line="240" w:lineRule="auto"/>
        <w:ind w:right="-284" w:firstLine="567"/>
        <w:rPr>
          <w:sz w:val="26"/>
          <w:szCs w:val="26"/>
        </w:rPr>
      </w:pPr>
      <w:r w:rsidRPr="00FE67D5">
        <w:rPr>
          <w:sz w:val="26"/>
          <w:szCs w:val="26"/>
        </w:rPr>
        <w:t>Результаты анкетирования:</w:t>
      </w:r>
    </w:p>
    <w:p w:rsidR="007A3017" w:rsidRPr="00FE67D5" w:rsidRDefault="007A3017" w:rsidP="007A3017">
      <w:pPr>
        <w:spacing w:line="240" w:lineRule="auto"/>
        <w:ind w:right="-284" w:firstLine="567"/>
        <w:rPr>
          <w:sz w:val="26"/>
          <w:szCs w:val="26"/>
        </w:rPr>
      </w:pPr>
      <w:r w:rsidRPr="00FE67D5">
        <w:rPr>
          <w:sz w:val="26"/>
          <w:szCs w:val="26"/>
        </w:rPr>
        <w:t>Ни у одного из опрошенных во время пребывания в стационаре не возникла необходимость приобретать лекарственные препараты за свой счет.</w:t>
      </w:r>
    </w:p>
    <w:p w:rsidR="007A3017" w:rsidRPr="00FE67D5" w:rsidRDefault="007A3017" w:rsidP="007A3017">
      <w:pPr>
        <w:spacing w:line="240" w:lineRule="auto"/>
        <w:ind w:right="-284" w:firstLine="567"/>
        <w:rPr>
          <w:sz w:val="26"/>
          <w:szCs w:val="26"/>
        </w:rPr>
      </w:pPr>
      <w:r w:rsidRPr="00FE67D5">
        <w:rPr>
          <w:sz w:val="26"/>
          <w:szCs w:val="26"/>
        </w:rPr>
        <w:t>Удовлетворены отношением персонала во время пребывания в отделении и компетентностью медицинских работников 98 % респондентов.</w:t>
      </w:r>
    </w:p>
    <w:p w:rsidR="007A3017" w:rsidRPr="00FE67D5" w:rsidRDefault="007A3017" w:rsidP="007A3017">
      <w:pPr>
        <w:spacing w:line="240" w:lineRule="auto"/>
        <w:ind w:right="-284" w:firstLine="567"/>
        <w:rPr>
          <w:sz w:val="26"/>
          <w:szCs w:val="26"/>
        </w:rPr>
      </w:pPr>
      <w:r w:rsidRPr="00FE67D5">
        <w:rPr>
          <w:sz w:val="26"/>
          <w:szCs w:val="26"/>
        </w:rPr>
        <w:t>Удовлетворены условиями пребывания и отсутствовала необходимость в оплате назначенных диагностических исследований за свой счет у 94 % респондентов.</w:t>
      </w:r>
    </w:p>
    <w:p w:rsidR="007A3017" w:rsidRPr="00FE67D5" w:rsidRDefault="007A3017" w:rsidP="007A3017">
      <w:pPr>
        <w:spacing w:line="240" w:lineRule="auto"/>
        <w:ind w:right="-284" w:firstLine="567"/>
        <w:rPr>
          <w:sz w:val="26"/>
          <w:szCs w:val="26"/>
        </w:rPr>
      </w:pPr>
      <w:r w:rsidRPr="00FE67D5">
        <w:rPr>
          <w:sz w:val="26"/>
          <w:szCs w:val="26"/>
        </w:rPr>
        <w:t>Удовлетворены питанием 90 % респондентов.</w:t>
      </w:r>
    </w:p>
    <w:p w:rsidR="007A3017" w:rsidRPr="00FE67D5" w:rsidRDefault="007A3017" w:rsidP="007A3017">
      <w:pPr>
        <w:spacing w:line="240" w:lineRule="auto"/>
        <w:ind w:right="-284" w:firstLine="567"/>
        <w:rPr>
          <w:sz w:val="26"/>
          <w:szCs w:val="26"/>
        </w:rPr>
      </w:pPr>
      <w:r w:rsidRPr="00FE67D5">
        <w:rPr>
          <w:sz w:val="26"/>
          <w:szCs w:val="26"/>
        </w:rPr>
        <w:t xml:space="preserve">Для 66 % опрошенных время ожидания в приемном отделении не превысило трех часов, для 26 % - превысило (8% затруднились ответить). </w:t>
      </w:r>
    </w:p>
    <w:p w:rsidR="007A3017" w:rsidRPr="00FE67D5" w:rsidRDefault="007A3017" w:rsidP="007A3017">
      <w:pPr>
        <w:spacing w:line="240" w:lineRule="auto"/>
        <w:ind w:right="-284" w:firstLine="567"/>
        <w:rPr>
          <w:sz w:val="26"/>
          <w:szCs w:val="26"/>
        </w:rPr>
      </w:pPr>
      <w:r w:rsidRPr="00FE67D5">
        <w:rPr>
          <w:sz w:val="26"/>
          <w:szCs w:val="26"/>
        </w:rPr>
        <w:t xml:space="preserve"> Для 58 % время ожидания плановой госпитализации, предусмотренное Территориальной программой государственных гарантий бесплатного оказания гражданам медицинской помощи в Приморском крае (не более 30 дней), соблюдено, 16 % опрошенных ожидали госпитализацию более 30 дней (26 % затруднились ответить).</w:t>
      </w:r>
    </w:p>
    <w:p w:rsidR="00FE67D5" w:rsidRPr="00FE67D5" w:rsidRDefault="007A3017" w:rsidP="00FE67D5">
      <w:pPr>
        <w:spacing w:line="240" w:lineRule="auto"/>
        <w:ind w:right="-284" w:firstLine="567"/>
        <w:rPr>
          <w:sz w:val="26"/>
          <w:szCs w:val="26"/>
        </w:rPr>
      </w:pPr>
      <w:r w:rsidRPr="00FE67D5">
        <w:rPr>
          <w:sz w:val="26"/>
          <w:szCs w:val="26"/>
        </w:rPr>
        <w:t>Рекомендовали бы данную медицинскую организацию для получения медицинской помощи 92 % опрошенных граждан.</w:t>
      </w:r>
    </w:p>
    <w:p w:rsidR="0047003A" w:rsidRPr="00FE67D5" w:rsidRDefault="00FE67D5" w:rsidP="00FE67D5">
      <w:pPr>
        <w:spacing w:line="240" w:lineRule="auto"/>
        <w:ind w:right="-284" w:firstLine="567"/>
        <w:rPr>
          <w:sz w:val="26"/>
          <w:szCs w:val="26"/>
        </w:rPr>
      </w:pPr>
      <w:r w:rsidRPr="00FE67D5">
        <w:rPr>
          <w:sz w:val="26"/>
          <w:szCs w:val="26"/>
        </w:rPr>
        <w:t xml:space="preserve">По результатам проведенной проверки главному врачу КГБУЗ "Спасская городская больница" внесено </w:t>
      </w:r>
      <w:r w:rsidR="0047003A" w:rsidRPr="00FE67D5">
        <w:rPr>
          <w:sz w:val="26"/>
          <w:szCs w:val="26"/>
        </w:rPr>
        <w:t>представление Контрольно-с</w:t>
      </w:r>
      <w:r w:rsidRPr="00FE67D5">
        <w:rPr>
          <w:sz w:val="26"/>
          <w:szCs w:val="26"/>
        </w:rPr>
        <w:t>четной палаты Приморского края.</w:t>
      </w:r>
      <w:r w:rsidR="0047003A" w:rsidRPr="00FE67D5">
        <w:rPr>
          <w:sz w:val="26"/>
          <w:szCs w:val="26"/>
        </w:rPr>
        <w:t xml:space="preserve"> </w:t>
      </w:r>
    </w:p>
    <w:sectPr w:rsidR="0047003A" w:rsidRPr="00FE67D5" w:rsidSect="00273E61">
      <w:headerReference w:type="default" r:id="rId8"/>
      <w:pgSz w:w="11906" w:h="16838"/>
      <w:pgMar w:top="62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92" w:rsidRDefault="00171792" w:rsidP="00273E61">
      <w:pPr>
        <w:spacing w:line="240" w:lineRule="auto"/>
      </w:pPr>
      <w:r>
        <w:separator/>
      </w:r>
    </w:p>
  </w:endnote>
  <w:endnote w:type="continuationSeparator" w:id="0">
    <w:p w:rsidR="00171792" w:rsidRDefault="00171792" w:rsidP="00273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92" w:rsidRDefault="00171792" w:rsidP="00273E61">
      <w:pPr>
        <w:spacing w:line="240" w:lineRule="auto"/>
      </w:pPr>
      <w:r>
        <w:separator/>
      </w:r>
    </w:p>
  </w:footnote>
  <w:footnote w:type="continuationSeparator" w:id="0">
    <w:p w:rsidR="00171792" w:rsidRDefault="00171792" w:rsidP="00273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96886"/>
      <w:docPartObj>
        <w:docPartGallery w:val="Page Numbers (Top of Page)"/>
        <w:docPartUnique/>
      </w:docPartObj>
    </w:sdtPr>
    <w:sdtEndPr/>
    <w:sdtContent>
      <w:p w:rsidR="00273E61" w:rsidRDefault="00273E61">
        <w:pPr>
          <w:pStyle w:val="a4"/>
          <w:jc w:val="center"/>
        </w:pPr>
        <w:r>
          <w:fldChar w:fldCharType="begin"/>
        </w:r>
        <w:r>
          <w:instrText>PAGE   \* MERGEFORMAT</w:instrText>
        </w:r>
        <w:r>
          <w:fldChar w:fldCharType="separate"/>
        </w:r>
        <w:r w:rsidR="00502FBC">
          <w:rPr>
            <w:noProof/>
          </w:rPr>
          <w:t>3</w:t>
        </w:r>
        <w:r>
          <w:fldChar w:fldCharType="end"/>
        </w:r>
      </w:p>
    </w:sdtContent>
  </w:sdt>
  <w:p w:rsidR="00273E61" w:rsidRDefault="00273E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D55FE"/>
    <w:multiLevelType w:val="hybridMultilevel"/>
    <w:tmpl w:val="7158E0DA"/>
    <w:lvl w:ilvl="0" w:tplc="91CEF3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E"/>
    <w:rsid w:val="00011BDA"/>
    <w:rsid w:val="0002429C"/>
    <w:rsid w:val="00030467"/>
    <w:rsid w:val="00043462"/>
    <w:rsid w:val="0006443B"/>
    <w:rsid w:val="0006485A"/>
    <w:rsid w:val="0007128B"/>
    <w:rsid w:val="00074D8D"/>
    <w:rsid w:val="00075FED"/>
    <w:rsid w:val="00082D28"/>
    <w:rsid w:val="000A5213"/>
    <w:rsid w:val="000D04D1"/>
    <w:rsid w:val="000D505D"/>
    <w:rsid w:val="000E1182"/>
    <w:rsid w:val="000E3193"/>
    <w:rsid w:val="0010186D"/>
    <w:rsid w:val="001212EE"/>
    <w:rsid w:val="00134C9D"/>
    <w:rsid w:val="00166157"/>
    <w:rsid w:val="00166C39"/>
    <w:rsid w:val="00171792"/>
    <w:rsid w:val="001A19DD"/>
    <w:rsid w:val="001A620E"/>
    <w:rsid w:val="001E7FEF"/>
    <w:rsid w:val="001F0E2B"/>
    <w:rsid w:val="00212813"/>
    <w:rsid w:val="0021339D"/>
    <w:rsid w:val="00213DAE"/>
    <w:rsid w:val="00223607"/>
    <w:rsid w:val="00233469"/>
    <w:rsid w:val="002433CB"/>
    <w:rsid w:val="00257004"/>
    <w:rsid w:val="00273E61"/>
    <w:rsid w:val="00274E3C"/>
    <w:rsid w:val="00292178"/>
    <w:rsid w:val="002A21A0"/>
    <w:rsid w:val="002B4AF8"/>
    <w:rsid w:val="00302F2D"/>
    <w:rsid w:val="003115DC"/>
    <w:rsid w:val="003213FA"/>
    <w:rsid w:val="00335753"/>
    <w:rsid w:val="003435AA"/>
    <w:rsid w:val="0035311E"/>
    <w:rsid w:val="003828E4"/>
    <w:rsid w:val="003909C1"/>
    <w:rsid w:val="003B2E06"/>
    <w:rsid w:val="003E1523"/>
    <w:rsid w:val="003E320D"/>
    <w:rsid w:val="003E376D"/>
    <w:rsid w:val="003F1617"/>
    <w:rsid w:val="003F522D"/>
    <w:rsid w:val="00404712"/>
    <w:rsid w:val="004053DB"/>
    <w:rsid w:val="0040766F"/>
    <w:rsid w:val="004155A7"/>
    <w:rsid w:val="004164F9"/>
    <w:rsid w:val="0041792F"/>
    <w:rsid w:val="0042346F"/>
    <w:rsid w:val="00430375"/>
    <w:rsid w:val="0044092D"/>
    <w:rsid w:val="0047003A"/>
    <w:rsid w:val="004778B0"/>
    <w:rsid w:val="0048384F"/>
    <w:rsid w:val="00484935"/>
    <w:rsid w:val="0049157A"/>
    <w:rsid w:val="004915A3"/>
    <w:rsid w:val="004A3FE3"/>
    <w:rsid w:val="004B7DAD"/>
    <w:rsid w:val="004D5726"/>
    <w:rsid w:val="004D6667"/>
    <w:rsid w:val="004D6C8D"/>
    <w:rsid w:val="004E0CFA"/>
    <w:rsid w:val="004E2CC6"/>
    <w:rsid w:val="004E64EB"/>
    <w:rsid w:val="00500FDC"/>
    <w:rsid w:val="00502FBC"/>
    <w:rsid w:val="00513407"/>
    <w:rsid w:val="00516C99"/>
    <w:rsid w:val="0051742E"/>
    <w:rsid w:val="00523AF6"/>
    <w:rsid w:val="00540135"/>
    <w:rsid w:val="00546460"/>
    <w:rsid w:val="005521B7"/>
    <w:rsid w:val="00557576"/>
    <w:rsid w:val="005C204A"/>
    <w:rsid w:val="005C63E0"/>
    <w:rsid w:val="005D1AB6"/>
    <w:rsid w:val="005D54E6"/>
    <w:rsid w:val="00614D02"/>
    <w:rsid w:val="00637B2E"/>
    <w:rsid w:val="006542F7"/>
    <w:rsid w:val="00665AC7"/>
    <w:rsid w:val="006846C8"/>
    <w:rsid w:val="006B5AE6"/>
    <w:rsid w:val="006C67F3"/>
    <w:rsid w:val="006D211B"/>
    <w:rsid w:val="00703A4D"/>
    <w:rsid w:val="007137E7"/>
    <w:rsid w:val="00717409"/>
    <w:rsid w:val="00735C09"/>
    <w:rsid w:val="007579D5"/>
    <w:rsid w:val="0076183A"/>
    <w:rsid w:val="00765713"/>
    <w:rsid w:val="00772D2E"/>
    <w:rsid w:val="00786D41"/>
    <w:rsid w:val="0079049A"/>
    <w:rsid w:val="0079393A"/>
    <w:rsid w:val="00795A64"/>
    <w:rsid w:val="007964C7"/>
    <w:rsid w:val="007A3017"/>
    <w:rsid w:val="007B1DF6"/>
    <w:rsid w:val="007C44C8"/>
    <w:rsid w:val="00822504"/>
    <w:rsid w:val="00824CE1"/>
    <w:rsid w:val="00872716"/>
    <w:rsid w:val="00872C41"/>
    <w:rsid w:val="008A7082"/>
    <w:rsid w:val="008F2162"/>
    <w:rsid w:val="0092517E"/>
    <w:rsid w:val="0093142F"/>
    <w:rsid w:val="00941037"/>
    <w:rsid w:val="009478F3"/>
    <w:rsid w:val="00977A33"/>
    <w:rsid w:val="00982EA8"/>
    <w:rsid w:val="009A4AF4"/>
    <w:rsid w:val="009D394C"/>
    <w:rsid w:val="009E0918"/>
    <w:rsid w:val="009E2E2E"/>
    <w:rsid w:val="009E3E3A"/>
    <w:rsid w:val="00A54BA3"/>
    <w:rsid w:val="00A55E01"/>
    <w:rsid w:val="00A705BA"/>
    <w:rsid w:val="00A75509"/>
    <w:rsid w:val="00A87565"/>
    <w:rsid w:val="00AA6040"/>
    <w:rsid w:val="00AB0EEB"/>
    <w:rsid w:val="00AC2CE1"/>
    <w:rsid w:val="00AF5BE2"/>
    <w:rsid w:val="00B24B65"/>
    <w:rsid w:val="00BA48AE"/>
    <w:rsid w:val="00BA75A2"/>
    <w:rsid w:val="00BB3010"/>
    <w:rsid w:val="00BC4AA0"/>
    <w:rsid w:val="00BD2967"/>
    <w:rsid w:val="00BE1B95"/>
    <w:rsid w:val="00BF5102"/>
    <w:rsid w:val="00BF6A8B"/>
    <w:rsid w:val="00C03A17"/>
    <w:rsid w:val="00C275FD"/>
    <w:rsid w:val="00C472CC"/>
    <w:rsid w:val="00C64E0A"/>
    <w:rsid w:val="00C7013B"/>
    <w:rsid w:val="00C72080"/>
    <w:rsid w:val="00C761FF"/>
    <w:rsid w:val="00C902BE"/>
    <w:rsid w:val="00CA08EE"/>
    <w:rsid w:val="00CB19ED"/>
    <w:rsid w:val="00CB632B"/>
    <w:rsid w:val="00CC55BB"/>
    <w:rsid w:val="00CD198D"/>
    <w:rsid w:val="00CD30C5"/>
    <w:rsid w:val="00CE3642"/>
    <w:rsid w:val="00CF764E"/>
    <w:rsid w:val="00D033B0"/>
    <w:rsid w:val="00D33F85"/>
    <w:rsid w:val="00D3418E"/>
    <w:rsid w:val="00D44328"/>
    <w:rsid w:val="00D44E64"/>
    <w:rsid w:val="00D84099"/>
    <w:rsid w:val="00D91856"/>
    <w:rsid w:val="00D96E68"/>
    <w:rsid w:val="00DA2C5D"/>
    <w:rsid w:val="00DC0F74"/>
    <w:rsid w:val="00DC13EA"/>
    <w:rsid w:val="00DC1AF5"/>
    <w:rsid w:val="00DC5E02"/>
    <w:rsid w:val="00DD3237"/>
    <w:rsid w:val="00DD50A3"/>
    <w:rsid w:val="00DF4DC7"/>
    <w:rsid w:val="00E03E0D"/>
    <w:rsid w:val="00E50C7A"/>
    <w:rsid w:val="00E552A7"/>
    <w:rsid w:val="00E61260"/>
    <w:rsid w:val="00EA6D23"/>
    <w:rsid w:val="00EC27CE"/>
    <w:rsid w:val="00EE679A"/>
    <w:rsid w:val="00F007E5"/>
    <w:rsid w:val="00F033BA"/>
    <w:rsid w:val="00F12A69"/>
    <w:rsid w:val="00F21C9A"/>
    <w:rsid w:val="00F371BA"/>
    <w:rsid w:val="00F6372F"/>
    <w:rsid w:val="00F65E4F"/>
    <w:rsid w:val="00F71DFA"/>
    <w:rsid w:val="00F74EFD"/>
    <w:rsid w:val="00F92386"/>
    <w:rsid w:val="00F9469D"/>
    <w:rsid w:val="00FA5888"/>
    <w:rsid w:val="00FB0246"/>
    <w:rsid w:val="00FB4C3A"/>
    <w:rsid w:val="00FD2CA9"/>
    <w:rsid w:val="00FD7524"/>
    <w:rsid w:val="00FE2D81"/>
    <w:rsid w:val="00FE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05B59-56F3-43B8-BD0C-5399581E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28"/>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FD"/>
    <w:pPr>
      <w:ind w:left="720"/>
      <w:contextualSpacing/>
    </w:pPr>
  </w:style>
  <w:style w:type="paragraph" w:styleId="a4">
    <w:name w:val="header"/>
    <w:basedOn w:val="a"/>
    <w:link w:val="a5"/>
    <w:uiPriority w:val="99"/>
    <w:unhideWhenUsed/>
    <w:rsid w:val="00273E61"/>
    <w:pPr>
      <w:tabs>
        <w:tab w:val="center" w:pos="4677"/>
        <w:tab w:val="right" w:pos="9355"/>
      </w:tabs>
      <w:spacing w:line="240" w:lineRule="auto"/>
    </w:pPr>
  </w:style>
  <w:style w:type="character" w:customStyle="1" w:styleId="a5">
    <w:name w:val="Верхний колонтитул Знак"/>
    <w:basedOn w:val="a0"/>
    <w:link w:val="a4"/>
    <w:uiPriority w:val="99"/>
    <w:rsid w:val="00273E61"/>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273E61"/>
    <w:pPr>
      <w:tabs>
        <w:tab w:val="center" w:pos="4677"/>
        <w:tab w:val="right" w:pos="9355"/>
      </w:tabs>
      <w:spacing w:line="240" w:lineRule="auto"/>
    </w:pPr>
  </w:style>
  <w:style w:type="character" w:customStyle="1" w:styleId="a7">
    <w:name w:val="Нижний колонтитул Знак"/>
    <w:basedOn w:val="a0"/>
    <w:link w:val="a6"/>
    <w:uiPriority w:val="99"/>
    <w:rsid w:val="00273E61"/>
    <w:rPr>
      <w:rFonts w:ascii="Times New Roman" w:eastAsia="Times New Roman" w:hAnsi="Times New Roman" w:cs="Times New Roman"/>
      <w:sz w:val="28"/>
      <w:szCs w:val="20"/>
      <w:lang w:eastAsia="ru-RU"/>
    </w:rPr>
  </w:style>
  <w:style w:type="paragraph" w:styleId="a8">
    <w:name w:val="footnote text"/>
    <w:link w:val="a9"/>
    <w:rsid w:val="004D572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9">
    <w:name w:val="Текст сноски Знак"/>
    <w:basedOn w:val="a0"/>
    <w:link w:val="a8"/>
    <w:rsid w:val="004D5726"/>
    <w:rPr>
      <w:rFonts w:ascii="Calibri" w:eastAsia="Calibri" w:hAnsi="Calibri" w:cs="Calibri"/>
      <w:color w:val="000000"/>
      <w:sz w:val="20"/>
      <w:szCs w:val="20"/>
      <w:u w:color="000000"/>
      <w:bdr w:val="nil"/>
      <w:lang w:eastAsia="ru-RU"/>
    </w:rPr>
  </w:style>
  <w:style w:type="character" w:styleId="aa">
    <w:name w:val="footnote reference"/>
    <w:basedOn w:val="a0"/>
    <w:uiPriority w:val="99"/>
    <w:semiHidden/>
    <w:unhideWhenUsed/>
    <w:rsid w:val="004D5726"/>
    <w:rPr>
      <w:vertAlign w:val="superscript"/>
    </w:rPr>
  </w:style>
  <w:style w:type="paragraph" w:styleId="ab">
    <w:name w:val="Balloon Text"/>
    <w:basedOn w:val="a"/>
    <w:link w:val="ac"/>
    <w:uiPriority w:val="99"/>
    <w:semiHidden/>
    <w:unhideWhenUsed/>
    <w:rsid w:val="00500FDC"/>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0F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68E0-04F8-4391-9039-BE60D0E5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15</cp:revision>
  <cp:lastPrinted>2017-12-05T23:33:00Z</cp:lastPrinted>
  <dcterms:created xsi:type="dcterms:W3CDTF">2017-12-05T22:35:00Z</dcterms:created>
  <dcterms:modified xsi:type="dcterms:W3CDTF">2017-12-06T04:15:00Z</dcterms:modified>
</cp:coreProperties>
</file>