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80" w:rsidRPr="00815951" w:rsidRDefault="00222A80" w:rsidP="00222A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951">
        <w:rPr>
          <w:rFonts w:ascii="Times New Roman" w:hAnsi="Times New Roman"/>
          <w:b/>
          <w:sz w:val="28"/>
          <w:szCs w:val="28"/>
        </w:rPr>
        <w:t xml:space="preserve">Информация о результатах контрольного мероприятия по вопросу </w:t>
      </w:r>
      <w:r w:rsidRPr="0081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законности и эффективности расходования финансового обеспечения на осуществление деятельности краевого государственного автономного профессионального образовательного учреждения «Дальневосточный государственный гуманитарно-технический колледж» (далее - КГА ПОУ «ДВГГТК») за 2014-2015 годы.</w:t>
      </w:r>
    </w:p>
    <w:p w:rsidR="00222A80" w:rsidRPr="00815951" w:rsidRDefault="00222A80" w:rsidP="00222A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установлено, что за 2014-2015 годы финансирование КГА ПОУ «ДВГГТК» осуществлялось за счет средств:</w:t>
      </w:r>
    </w:p>
    <w:p w:rsidR="00222A80" w:rsidRPr="00815951" w:rsidRDefault="00222A80" w:rsidP="00222A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краевого бюджета – 170,9 млн рублей, в том числе:</w:t>
      </w:r>
    </w:p>
    <w:p w:rsidR="00222A80" w:rsidRPr="00815951" w:rsidRDefault="00222A80" w:rsidP="00B403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государственного задания на оказание государственных услуг – 155,0 млн рублей;</w:t>
      </w:r>
      <w:r w:rsidR="00B403E3"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цели - 10,5 млн рублей;</w:t>
      </w:r>
      <w:r w:rsidR="00B403E3"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социальные выплаты учащимся в рамках исполнения публичных обязательств – 5,4 млн рублей;</w:t>
      </w:r>
      <w:r w:rsidR="00B403E3"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 от иной, приносящей доход деятельности – 63,2 млн рублей.</w:t>
      </w:r>
    </w:p>
    <w:p w:rsidR="00222A80" w:rsidRPr="00815951" w:rsidRDefault="00222A80" w:rsidP="00222A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не представлены нормативные затраты на оказание государственных услуг, с применением которых департаментом образования и науки Приморского края рассчитан объем субсидий для КГА ПОУ «ДВГГТК» на оказание государственных услуг и на содержание недвижимого и движимого имущества не на 2014, не на 2015 годы.</w:t>
      </w:r>
    </w:p>
    <w:p w:rsidR="00222A80" w:rsidRPr="00815951" w:rsidRDefault="00222A80" w:rsidP="00222A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расходов за счет средств краевого бюджета показал, что наиболее значительными расходами являются расходы на оплату труда – в 2014 году - 75,2 % от общей суммы израсходованных субсидий, в 2015 году – 87,2 %.</w:t>
      </w:r>
    </w:p>
    <w:p w:rsidR="00222A80" w:rsidRPr="00815951" w:rsidRDefault="00222A80" w:rsidP="00B403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штата колледжа работниками составляет:</w:t>
      </w:r>
      <w:r w:rsidR="00B403E3"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71,2 процента;</w:t>
      </w:r>
      <w:r w:rsidR="00B403E3"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74,6 процентов.</w:t>
      </w:r>
    </w:p>
    <w:p w:rsidR="00222A80" w:rsidRPr="00815951" w:rsidRDefault="00222A80" w:rsidP="00B403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студентов всех курсов составляла:</w:t>
      </w:r>
      <w:r w:rsidR="00B403E3"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октября 2014 года – 1 575 человек, из них 123 человека, обучающиеся на платной основе;</w:t>
      </w:r>
      <w:r w:rsidR="00B403E3"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октября 2015 года – 1 629 человек, из них 138 человек обучаются на платной основе.</w:t>
      </w:r>
    </w:p>
    <w:p w:rsidR="00222A80" w:rsidRPr="00815951" w:rsidRDefault="00222A80" w:rsidP="00222A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выявлены множественные нарушения Бюджетного кодекса Российской Федерации, Гражданского кодекса Российской Федерации, </w:t>
      </w: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от 18.07.2011 № 223-ФЗ «О закупках товаров, работ, услуг отдельными видами юридических лиц», Федерального закона от 06.12.2011 № 402-ФЗ «О бухгалтерском учете»,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33н, Указаний о порядке применения бюджетной классификации Российской Федерации, утвержденных приказом Минфина России от 01.07.2013 № 65н, Приказа Минтранса РФ от 18.09.2008 № 152 «Об утверждении обязательных реквизитов и порядка заполнения путевых листов», Указаний Банка Российской Федерации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11.03.2014 № 3210-У, Основных правил работы архивов организаций, одобренных решением Коллегии </w:t>
      </w:r>
      <w:proofErr w:type="spellStart"/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06.02.2002, Методических указаний по инвентаризации имущества и финансовых обязательств, утвержденных приказом Минфина России от 13.06.1995 № 49, Устава КГА ПОУ «ДВГГТК», Правил внутреннего трудового распорядка.</w:t>
      </w:r>
    </w:p>
    <w:p w:rsidR="00222A80" w:rsidRPr="00815951" w:rsidRDefault="00222A80" w:rsidP="00222A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проверки направлены</w:t>
      </w:r>
      <w:r w:rsidR="0091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EEA" w:rsidRPr="00914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Законодательное Собрание Приморского края, Губернатору Приморского края, правовой департамент Приморского края и Прокуратуру Приморского края.</w:t>
      </w:r>
      <w:r w:rsidRPr="0081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167C6" w:rsidRDefault="00C167C6" w:rsidP="00222A80">
      <w:pPr>
        <w:spacing w:after="0" w:line="360" w:lineRule="auto"/>
        <w:jc w:val="both"/>
      </w:pPr>
    </w:p>
    <w:sectPr w:rsidR="00C1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80"/>
    <w:rsid w:val="00222A80"/>
    <w:rsid w:val="00760CA0"/>
    <w:rsid w:val="00815951"/>
    <w:rsid w:val="00914EEA"/>
    <w:rsid w:val="009611A5"/>
    <w:rsid w:val="00B403E3"/>
    <w:rsid w:val="00C1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54D14-AB3F-412A-AED2-3261CF6C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4</cp:revision>
  <cp:lastPrinted>2016-06-27T04:43:00Z</cp:lastPrinted>
  <dcterms:created xsi:type="dcterms:W3CDTF">2016-06-07T23:07:00Z</dcterms:created>
  <dcterms:modified xsi:type="dcterms:W3CDTF">2016-06-29T04:27:00Z</dcterms:modified>
</cp:coreProperties>
</file>